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36" w:rsidRDefault="00287BB4">
      <w:r>
        <w:tab/>
      </w:r>
    </w:p>
    <w:p w:rsidR="00631536" w:rsidRDefault="00631536" w:rsidP="00631536">
      <w:pPr>
        <w:shd w:val="clear" w:color="auto" w:fill="FFFFFF"/>
        <w:spacing w:after="0" w:line="240" w:lineRule="auto"/>
        <w:jc w:val="both"/>
        <w:rPr>
          <w:rFonts w:ascii="Trade Gothic W01" w:eastAsia="Times New Roman" w:hAnsi="Trade Gothic W01" w:cs="Times New Roman"/>
          <w:b/>
          <w:bCs/>
          <w:color w:val="000000"/>
          <w:sz w:val="24"/>
          <w:szCs w:val="24"/>
        </w:rPr>
      </w:pPr>
      <w:r>
        <w:rPr>
          <w:rFonts w:ascii="Trade Gothic W01" w:eastAsia="Times New Roman" w:hAnsi="Trade Gothic W01" w:cs="Times New Roman"/>
          <w:b/>
          <w:bCs/>
          <w:color w:val="000000"/>
          <w:sz w:val="24"/>
          <w:szCs w:val="24"/>
        </w:rPr>
        <w:t xml:space="preserve">Our </w:t>
      </w:r>
      <w:r w:rsidRPr="00631536">
        <w:rPr>
          <w:rFonts w:ascii="Trade Gothic W01" w:eastAsia="Times New Roman" w:hAnsi="Trade Gothic W01" w:cs="Times New Roman"/>
          <w:b/>
          <w:bCs/>
          <w:color w:val="000000"/>
          <w:sz w:val="24"/>
          <w:szCs w:val="24"/>
        </w:rPr>
        <w:t>Litigation Support Services team is designed to support complex litigation economically and seamlessly, with automated document-handling processes and trained legal staff under the direction of seasoned trial lawyers.</w:t>
      </w:r>
      <w:bookmarkStart w:id="0" w:name="_GoBack"/>
      <w:bookmarkEnd w:id="0"/>
    </w:p>
    <w:p w:rsidR="00631536" w:rsidRPr="00631536" w:rsidRDefault="00631536" w:rsidP="00631536">
      <w:pPr>
        <w:shd w:val="clear" w:color="auto" w:fill="FFFFFF"/>
        <w:spacing w:after="0" w:line="240" w:lineRule="auto"/>
        <w:rPr>
          <w:rFonts w:ascii="Trade Gothic W01" w:eastAsia="Times New Roman" w:hAnsi="Trade Gothic W01" w:cs="Times New Roman"/>
          <w:b/>
          <w:bCs/>
          <w:color w:val="000000"/>
          <w:sz w:val="24"/>
          <w:szCs w:val="24"/>
        </w:rPr>
      </w:pPr>
    </w:p>
    <w:p w:rsidR="00631536" w:rsidRPr="00631536" w:rsidRDefault="00631536" w:rsidP="00631536">
      <w:pPr>
        <w:shd w:val="clear" w:color="auto" w:fill="FFFFFF"/>
        <w:spacing w:after="0" w:line="240" w:lineRule="auto"/>
        <w:jc w:val="both"/>
        <w:rPr>
          <w:rFonts w:ascii="Trade Gothic W01" w:eastAsia="Times New Roman" w:hAnsi="Trade Gothic W01" w:cs="Times New Roman"/>
          <w:color w:val="000000"/>
          <w:sz w:val="24"/>
          <w:szCs w:val="24"/>
        </w:rPr>
      </w:pPr>
      <w:r w:rsidRPr="00631536">
        <w:rPr>
          <w:rFonts w:ascii="Trade Gothic W01" w:eastAsia="Times New Roman" w:hAnsi="Trade Gothic W01" w:cs="Times New Roman"/>
          <w:color w:val="000000"/>
          <w:sz w:val="24"/>
          <w:szCs w:val="24"/>
        </w:rPr>
        <w:t>Our Litigation Support Services personnel are dedicated to assisting clients,attorneys, and paralegals in identifying the most efficient and cost-effective ways to manage litigation. We invest in the resources and skills to manage and support complex matters.</w:t>
      </w:r>
      <w:r w:rsidRPr="00631536">
        <w:rPr>
          <w:rFonts w:ascii="Trade Gothic W01" w:eastAsia="Times New Roman" w:hAnsi="Trade Gothic W01" w:cs="Times New Roman"/>
          <w:color w:val="000000"/>
          <w:sz w:val="24"/>
          <w:szCs w:val="24"/>
        </w:rPr>
        <w:br/>
      </w:r>
      <w:r w:rsidRPr="00631536">
        <w:rPr>
          <w:rFonts w:ascii="Trade Gothic W01" w:eastAsia="Times New Roman" w:hAnsi="Trade Gothic W01" w:cs="Times New Roman"/>
          <w:color w:val="000000"/>
          <w:sz w:val="27"/>
          <w:szCs w:val="27"/>
        </w:rPr>
        <w:br/>
      </w:r>
      <w:r w:rsidR="00C24BCE">
        <w:rPr>
          <w:rFonts w:ascii="Trade Gothic W01" w:eastAsia="Times New Roman" w:hAnsi="Trade Gothic W01" w:cs="Times New Roman"/>
          <w:color w:val="000000"/>
          <w:sz w:val="24"/>
          <w:szCs w:val="24"/>
        </w:rPr>
        <w:t xml:space="preserve">Our </w:t>
      </w:r>
      <w:r w:rsidRPr="00631536">
        <w:rPr>
          <w:rFonts w:ascii="Trade Gothic W01" w:eastAsia="Times New Roman" w:hAnsi="Trade Gothic W01" w:cs="Times New Roman"/>
          <w:color w:val="000000"/>
          <w:sz w:val="24"/>
          <w:szCs w:val="24"/>
        </w:rPr>
        <w:t>Litigation Support Services provides solutions to you by creatively managing litigation support projects. We anticipate obstacles and do everything we can to exceed your expectations. By providing services in-house, we are able to control the security and quality of our product. And, most importantly, throughout the life of each matter, members will work seamlessly with the trial team to deliver solutions that benefit you.</w:t>
      </w:r>
    </w:p>
    <w:p w:rsidR="00631536" w:rsidRDefault="00631536"/>
    <w:p w:rsidR="0094648E" w:rsidRPr="0094648E" w:rsidRDefault="0094648E" w:rsidP="0094648E">
      <w:pPr>
        <w:shd w:val="clear" w:color="auto" w:fill="FFFFFF"/>
        <w:spacing w:after="360" w:line="240" w:lineRule="auto"/>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In litigated matters,</w:t>
      </w:r>
      <w:r>
        <w:rPr>
          <w:rFonts w:ascii="Times New Roman" w:eastAsia="Times New Roman" w:hAnsi="Times New Roman" w:cs="Times New Roman"/>
          <w:color w:val="333333"/>
          <w:sz w:val="24"/>
          <w:szCs w:val="24"/>
        </w:rPr>
        <w:t xml:space="preserve"> our Professional </w:t>
      </w:r>
      <w:r w:rsidRPr="0094648E">
        <w:rPr>
          <w:rFonts w:ascii="Times New Roman" w:eastAsia="Times New Roman" w:hAnsi="Times New Roman" w:cs="Times New Roman"/>
          <w:color w:val="333333"/>
          <w:sz w:val="24"/>
          <w:szCs w:val="24"/>
        </w:rPr>
        <w:t>evaluationsare often assigned to:</w:t>
      </w:r>
    </w:p>
    <w:p w:rsidR="0094648E" w:rsidRPr="0094648E" w:rsidRDefault="0094648E" w:rsidP="0094648E">
      <w:pPr>
        <w:numPr>
          <w:ilvl w:val="0"/>
          <w:numId w:val="2"/>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Determine the value of a business on a given basis (i.e., fair value, fair market value, or value as prescribed by a buy-sell agreement).</w:t>
      </w:r>
    </w:p>
    <w:p w:rsidR="0094648E" w:rsidRPr="0094648E" w:rsidRDefault="0094648E" w:rsidP="0094648E">
      <w:pPr>
        <w:numPr>
          <w:ilvl w:val="0"/>
          <w:numId w:val="2"/>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Measure the amount of economic damages allegedly incurred by the plaintiff.</w:t>
      </w:r>
    </w:p>
    <w:p w:rsidR="0094648E" w:rsidRDefault="0094648E" w:rsidP="0094648E">
      <w:pPr>
        <w:numPr>
          <w:ilvl w:val="0"/>
          <w:numId w:val="2"/>
        </w:numPr>
        <w:shd w:val="clear" w:color="auto" w:fill="FFFFFF"/>
        <w:spacing w:after="0" w:line="240" w:lineRule="auto"/>
        <w:ind w:left="480"/>
        <w:jc w:val="both"/>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 xml:space="preserve">Consult legal counsel with respect to </w:t>
      </w:r>
      <w:r>
        <w:rPr>
          <w:rFonts w:ascii="Times New Roman" w:eastAsia="Times New Roman" w:hAnsi="Times New Roman" w:cs="Times New Roman"/>
          <w:color w:val="333333"/>
          <w:sz w:val="24"/>
          <w:szCs w:val="24"/>
        </w:rPr>
        <w:t xml:space="preserve">the Foreclosure </w:t>
      </w:r>
      <w:r w:rsidRPr="0094648E">
        <w:rPr>
          <w:rFonts w:ascii="Times New Roman" w:eastAsia="Times New Roman" w:hAnsi="Times New Roman" w:cs="Times New Roman"/>
          <w:color w:val="333333"/>
          <w:sz w:val="24"/>
          <w:szCs w:val="24"/>
        </w:rPr>
        <w:t xml:space="preserve">and valuation issues, which may include the review and analysis of </w:t>
      </w:r>
      <w:r>
        <w:rPr>
          <w:rFonts w:ascii="Times New Roman" w:eastAsia="Times New Roman" w:hAnsi="Times New Roman" w:cs="Times New Roman"/>
          <w:color w:val="333333"/>
          <w:sz w:val="24"/>
          <w:szCs w:val="24"/>
        </w:rPr>
        <w:t xml:space="preserve">defenses </w:t>
      </w:r>
      <w:r w:rsidRPr="0094648E">
        <w:rPr>
          <w:rFonts w:ascii="Times New Roman" w:eastAsia="Times New Roman" w:hAnsi="Times New Roman" w:cs="Times New Roman"/>
          <w:color w:val="333333"/>
          <w:sz w:val="24"/>
          <w:szCs w:val="24"/>
        </w:rPr>
        <w:t>prepared by other</w:t>
      </w:r>
      <w:r>
        <w:rPr>
          <w:rFonts w:ascii="Times New Roman" w:eastAsia="Times New Roman" w:hAnsi="Times New Roman" w:cs="Times New Roman"/>
          <w:color w:val="333333"/>
          <w:sz w:val="24"/>
          <w:szCs w:val="24"/>
        </w:rPr>
        <w:t xml:space="preserve"> attorneys or </w:t>
      </w:r>
      <w:r w:rsidRPr="0094648E">
        <w:rPr>
          <w:rFonts w:ascii="Times New Roman" w:eastAsia="Times New Roman" w:hAnsi="Times New Roman" w:cs="Times New Roman"/>
          <w:color w:val="333333"/>
          <w:sz w:val="24"/>
          <w:szCs w:val="24"/>
        </w:rPr>
        <w:t>business valuation professionals.</w:t>
      </w:r>
    </w:p>
    <w:p w:rsidR="0094648E" w:rsidRPr="0094648E" w:rsidRDefault="0094648E" w:rsidP="0094648E">
      <w:pPr>
        <w:shd w:val="clear" w:color="auto" w:fill="FFFFFF"/>
        <w:spacing w:after="0" w:line="240" w:lineRule="auto"/>
        <w:ind w:left="480"/>
        <w:rPr>
          <w:rFonts w:ascii="Times New Roman" w:eastAsia="Times New Roman" w:hAnsi="Times New Roman" w:cs="Times New Roman"/>
          <w:color w:val="333333"/>
          <w:sz w:val="24"/>
          <w:szCs w:val="24"/>
        </w:rPr>
      </w:pPr>
    </w:p>
    <w:p w:rsidR="0094648E" w:rsidRPr="0094648E" w:rsidRDefault="0094648E" w:rsidP="0094648E">
      <w:pPr>
        <w:shd w:val="clear" w:color="auto" w:fill="FFFFFF"/>
        <w:spacing w:after="360" w:line="240" w:lineRule="auto"/>
        <w:jc w:val="both"/>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 xml:space="preserve">These assignments are customary not only to business valuation professionals, but also to litigators handling matters which involve issues of </w:t>
      </w:r>
      <w:r>
        <w:rPr>
          <w:rFonts w:ascii="Times New Roman" w:eastAsia="Times New Roman" w:hAnsi="Times New Roman" w:cs="Times New Roman"/>
          <w:color w:val="333333"/>
          <w:sz w:val="24"/>
          <w:szCs w:val="24"/>
        </w:rPr>
        <w:t>Foreclosure</w:t>
      </w:r>
      <w:r w:rsidRPr="0094648E">
        <w:rPr>
          <w:rFonts w:ascii="Times New Roman" w:eastAsia="Times New Roman" w:hAnsi="Times New Roman" w:cs="Times New Roman"/>
          <w:color w:val="333333"/>
          <w:sz w:val="24"/>
          <w:szCs w:val="24"/>
        </w:rPr>
        <w:t xml:space="preserve"> or economic damages.  However,</w:t>
      </w:r>
      <w:r>
        <w:rPr>
          <w:rFonts w:ascii="Times New Roman" w:eastAsia="Times New Roman" w:hAnsi="Times New Roman" w:cs="Times New Roman"/>
          <w:color w:val="333333"/>
          <w:sz w:val="24"/>
          <w:szCs w:val="24"/>
        </w:rPr>
        <w:t xml:space="preserve"> our </w:t>
      </w:r>
      <w:r w:rsidRPr="0094648E">
        <w:rPr>
          <w:rFonts w:ascii="Times New Roman" w:eastAsia="Times New Roman" w:hAnsi="Times New Roman" w:cs="Times New Roman"/>
          <w:color w:val="333333"/>
          <w:sz w:val="24"/>
          <w:szCs w:val="24"/>
        </w:rPr>
        <w:t>toolbox of business valuators includes a number of not so customary litigation services, or additional services that are only beginning to be considered by litigators, including:</w:t>
      </w:r>
    </w:p>
    <w:p w:rsidR="0094648E" w:rsidRPr="0094648E" w:rsidRDefault="0094648E" w:rsidP="0094648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Analysis of the work product of other experts prior to the filing of litigation</w:t>
      </w:r>
    </w:p>
    <w:p w:rsidR="0094648E" w:rsidRPr="0094648E" w:rsidRDefault="0094648E" w:rsidP="0094648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Analysis of alleged damages prior to the filing of litigation</w:t>
      </w:r>
    </w:p>
    <w:p w:rsidR="0094648E" w:rsidRPr="0094648E" w:rsidRDefault="0094648E" w:rsidP="0094648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Mediation prior to the filing of litigation</w:t>
      </w:r>
    </w:p>
    <w:p w:rsidR="0094648E" w:rsidRPr="0094648E" w:rsidRDefault="0094648E" w:rsidP="0094648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Assistance during the discovery process</w:t>
      </w:r>
    </w:p>
    <w:p w:rsidR="0094648E" w:rsidRDefault="0094648E" w:rsidP="0094648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Preparation for deposition of other experts or fact witnesses</w:t>
      </w:r>
      <w:r>
        <w:rPr>
          <w:rFonts w:ascii="Times New Roman" w:eastAsia="Times New Roman" w:hAnsi="Times New Roman" w:cs="Times New Roman"/>
          <w:color w:val="333333"/>
          <w:sz w:val="24"/>
          <w:szCs w:val="24"/>
        </w:rPr>
        <w:t>.</w:t>
      </w:r>
    </w:p>
    <w:p w:rsidR="0094648E" w:rsidRPr="0094648E" w:rsidRDefault="0094648E" w:rsidP="0094648E">
      <w:pPr>
        <w:shd w:val="clear" w:color="auto" w:fill="FFFFFF"/>
        <w:spacing w:after="0" w:line="240" w:lineRule="auto"/>
        <w:ind w:left="120"/>
        <w:rPr>
          <w:rFonts w:ascii="Times New Roman" w:eastAsia="Times New Roman" w:hAnsi="Times New Roman" w:cs="Times New Roman"/>
          <w:color w:val="333333"/>
          <w:sz w:val="24"/>
          <w:szCs w:val="24"/>
        </w:rPr>
      </w:pPr>
    </w:p>
    <w:p w:rsidR="0094648E" w:rsidRPr="0094648E" w:rsidRDefault="0094648E" w:rsidP="0094648E">
      <w:pPr>
        <w:shd w:val="clear" w:color="auto" w:fill="FFFFFF"/>
        <w:spacing w:after="360" w:line="240" w:lineRule="auto"/>
        <w:jc w:val="both"/>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Some attorneys request these services at the outset of engagements.  Others could potentially make their jobs easier and leverage their legal expertise by engaging competent business valuation litigation support services earlier in the litigation process.</w:t>
      </w:r>
    </w:p>
    <w:p w:rsidR="0094648E" w:rsidRPr="0094648E" w:rsidRDefault="0094648E">
      <w:pPr>
        <w:rPr>
          <w:rFonts w:ascii="Times New Roman" w:hAnsi="Times New Roman" w:cs="Times New Roman"/>
        </w:rPr>
      </w:pPr>
    </w:p>
    <w:p w:rsidR="0094648E" w:rsidRPr="0094648E" w:rsidRDefault="0094648E">
      <w:pPr>
        <w:rPr>
          <w:rFonts w:ascii="Times New Roman" w:hAnsi="Times New Roman" w:cs="Times New Roman"/>
        </w:rPr>
      </w:pPr>
    </w:p>
    <w:p w:rsidR="0094648E" w:rsidRDefault="0094648E"/>
    <w:p w:rsidR="0094648E" w:rsidRDefault="0094648E"/>
    <w:p w:rsidR="0094648E" w:rsidRPr="0094648E" w:rsidRDefault="0094648E" w:rsidP="0094648E">
      <w:pPr>
        <w:shd w:val="clear" w:color="auto" w:fill="FFFFFF"/>
        <w:spacing w:after="360" w:line="240" w:lineRule="auto"/>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The potential benefits of these not-so-customary services referenced, include:</w:t>
      </w:r>
    </w:p>
    <w:p w:rsidR="0094648E" w:rsidRPr="0094648E" w:rsidRDefault="0094648E" w:rsidP="0094648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Making the attorney’s job easier and leveraging his or her expertise.</w:t>
      </w:r>
    </w:p>
    <w:p w:rsidR="0094648E" w:rsidRPr="0094648E" w:rsidRDefault="0094648E" w:rsidP="0094648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Developing realistic expectations for damages and/or value in the preliminary stages of litigation (and assisting with managing client expectations).</w:t>
      </w:r>
    </w:p>
    <w:p w:rsidR="0094648E" w:rsidRPr="0094648E" w:rsidRDefault="0094648E" w:rsidP="0094648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Enhancing the understanding of the strengths and weaknesses of the opposing expert’s position(s).</w:t>
      </w:r>
    </w:p>
    <w:p w:rsidR="0094648E" w:rsidRPr="0094648E" w:rsidRDefault="0094648E" w:rsidP="0094648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Facilitating settlement of litigation with the benefit of early, focused analysis.</w:t>
      </w:r>
    </w:p>
    <w:p w:rsidR="0094648E" w:rsidRPr="0094648E" w:rsidRDefault="0094648E" w:rsidP="0094648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If appropriate strategically, pointing out errors or logical problems in the opposing expert’s work at the deposition stage.</w:t>
      </w:r>
    </w:p>
    <w:p w:rsidR="0094648E" w:rsidRPr="0094648E" w:rsidRDefault="0094648E" w:rsidP="0094648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4648E">
        <w:rPr>
          <w:rFonts w:ascii="Times New Roman" w:eastAsia="Times New Roman" w:hAnsi="Times New Roman" w:cs="Times New Roman"/>
          <w:color w:val="333333"/>
          <w:sz w:val="24"/>
          <w:szCs w:val="24"/>
        </w:rPr>
        <w:t>Enhancing the prospects of timely settlement.</w:t>
      </w:r>
    </w:p>
    <w:p w:rsidR="0094648E" w:rsidRDefault="0094648E"/>
    <w:p w:rsidR="0094648E" w:rsidRDefault="0094648E" w:rsidP="0094648E">
      <w:pPr>
        <w:jc w:val="both"/>
        <w:rPr>
          <w:rFonts w:ascii="Times New Roman" w:hAnsi="Times New Roman" w:cs="Times New Roman"/>
          <w:color w:val="000000"/>
          <w:sz w:val="24"/>
          <w:szCs w:val="24"/>
          <w:shd w:val="clear" w:color="auto" w:fill="FFFFFF"/>
        </w:rPr>
      </w:pPr>
      <w:r w:rsidRPr="0094648E">
        <w:rPr>
          <w:rFonts w:ascii="Times New Roman" w:hAnsi="Times New Roman" w:cs="Times New Roman"/>
          <w:color w:val="000000"/>
          <w:sz w:val="24"/>
          <w:szCs w:val="24"/>
          <w:shd w:val="clear" w:color="auto" w:fill="FFFFFF"/>
        </w:rPr>
        <w:t xml:space="preserve">Drawing on our experience as former </w:t>
      </w:r>
      <w:r>
        <w:rPr>
          <w:rFonts w:ascii="Times New Roman" w:hAnsi="Times New Roman" w:cs="Times New Roman"/>
          <w:color w:val="000000"/>
          <w:sz w:val="24"/>
          <w:szCs w:val="24"/>
          <w:shd w:val="clear" w:color="auto" w:fill="FFFFFF"/>
        </w:rPr>
        <w:t>Underwriters, Loan Managers, Loan Processors, Accountants</w:t>
      </w:r>
      <w:r w:rsidRPr="0094648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Loan Officers,Wall Street Consultants</w:t>
      </w:r>
      <w:r w:rsidR="0081000B">
        <w:rPr>
          <w:rFonts w:ascii="Times New Roman" w:hAnsi="Times New Roman" w:cs="Times New Roman"/>
          <w:color w:val="000000"/>
          <w:sz w:val="24"/>
          <w:szCs w:val="24"/>
          <w:shd w:val="clear" w:color="auto" w:fill="FFFFFF"/>
        </w:rPr>
        <w:t>, Bank Security Officers</w:t>
      </w:r>
      <w:r w:rsidRPr="0094648E">
        <w:rPr>
          <w:rFonts w:ascii="Times New Roman" w:hAnsi="Times New Roman" w:cs="Times New Roman"/>
          <w:color w:val="000000"/>
          <w:sz w:val="24"/>
          <w:szCs w:val="24"/>
          <w:shd w:val="clear" w:color="auto" w:fill="FFFFFF"/>
        </w:rPr>
        <w:t>, corporate investigators</w:t>
      </w:r>
      <w:r w:rsidR="0081000B">
        <w:rPr>
          <w:rFonts w:ascii="Times New Roman" w:hAnsi="Times New Roman" w:cs="Times New Roman"/>
          <w:color w:val="000000"/>
          <w:sz w:val="24"/>
          <w:szCs w:val="24"/>
          <w:shd w:val="clear" w:color="auto" w:fill="FFFFFF"/>
        </w:rPr>
        <w:t xml:space="preserve"> and Litigators</w:t>
      </w:r>
      <w:r w:rsidRPr="0094648E">
        <w:rPr>
          <w:rFonts w:ascii="Times New Roman" w:hAnsi="Times New Roman" w:cs="Times New Roman"/>
          <w:color w:val="000000"/>
          <w:sz w:val="24"/>
          <w:szCs w:val="24"/>
          <w:shd w:val="clear" w:color="auto" w:fill="FFFFFF"/>
        </w:rPr>
        <w:t xml:space="preserve">, we design and implement investigative plans tailored to and informed by the client’s legal strategy. This gives us a critical edge in identifying opportunities and helping you build effective legal strategies that get results. In addition to fact-finding missions, our legal investigative services include vetting potential witnesses and performing important background research on your opponent’s </w:t>
      </w:r>
      <w:r w:rsidR="0081000B">
        <w:rPr>
          <w:rFonts w:ascii="Times New Roman" w:hAnsi="Times New Roman" w:cs="Times New Roman"/>
          <w:color w:val="000000"/>
          <w:sz w:val="24"/>
          <w:szCs w:val="24"/>
          <w:shd w:val="clear" w:color="auto" w:fill="FFFFFF"/>
        </w:rPr>
        <w:t xml:space="preserve">claims. </w:t>
      </w:r>
    </w:p>
    <w:p w:rsidR="0081000B" w:rsidRDefault="0081000B" w:rsidP="0094648E">
      <w:pPr>
        <w:jc w:val="both"/>
        <w:rPr>
          <w:rFonts w:ascii="Times New Roman" w:hAnsi="Times New Roman" w:cs="Times New Roman"/>
          <w:color w:val="000000"/>
          <w:sz w:val="24"/>
          <w:szCs w:val="24"/>
          <w:shd w:val="clear" w:color="auto" w:fill="FFFFFF"/>
        </w:rPr>
      </w:pPr>
    </w:p>
    <w:p w:rsidR="0081000B" w:rsidRPr="0081000B" w:rsidRDefault="00287BB4" w:rsidP="0081000B">
      <w:pPr>
        <w:pStyle w:val="NormalWeb"/>
        <w:shd w:val="clear" w:color="auto" w:fill="FFFFFF"/>
        <w:spacing w:before="0" w:beforeAutospacing="0" w:after="300" w:afterAutospacing="0" w:line="360" w:lineRule="atLeast"/>
        <w:rPr>
          <w:color w:val="000000"/>
        </w:rPr>
      </w:pPr>
      <w:r>
        <w:rPr>
          <w:color w:val="000000"/>
        </w:rPr>
        <w:t>We</w:t>
      </w:r>
      <w:r w:rsidR="0081000B">
        <w:rPr>
          <w:color w:val="000000"/>
        </w:rPr>
        <w:t xml:space="preserve"> as a </w:t>
      </w:r>
      <w:r w:rsidR="0081000B" w:rsidRPr="0081000B">
        <w:rPr>
          <w:color w:val="000000"/>
        </w:rPr>
        <w:t xml:space="preserve">team understands the need for timely, well-researched litigation and arbitration support in cases big and small. </w:t>
      </w:r>
      <w:r w:rsidR="0081000B">
        <w:rPr>
          <w:color w:val="000000"/>
        </w:rPr>
        <w:t>W</w:t>
      </w:r>
      <w:r w:rsidR="0081000B" w:rsidRPr="0081000B">
        <w:rPr>
          <w:color w:val="000000"/>
        </w:rPr>
        <w:t>e are positioned to take on the most complex cases.</w:t>
      </w:r>
    </w:p>
    <w:p w:rsidR="0081000B" w:rsidRDefault="0081000B" w:rsidP="0081000B">
      <w:pPr>
        <w:pStyle w:val="NormalWeb"/>
        <w:shd w:val="clear" w:color="auto" w:fill="FFFFFF"/>
        <w:spacing w:before="0" w:beforeAutospacing="0" w:after="300" w:afterAutospacing="0" w:line="360" w:lineRule="atLeast"/>
        <w:jc w:val="center"/>
        <w:rPr>
          <w:color w:val="000000"/>
        </w:rPr>
      </w:pPr>
      <w:r w:rsidRPr="0081000B">
        <w:rPr>
          <w:color w:val="000000"/>
        </w:rPr>
        <w:t>Welcome to the m</w:t>
      </w:r>
      <w:r w:rsidR="00287BB4">
        <w:rPr>
          <w:color w:val="000000"/>
        </w:rPr>
        <w:t>ost innovative force in business</w:t>
      </w:r>
    </w:p>
    <w:sectPr w:rsidR="0081000B" w:rsidSect="00C10E4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776" w:rsidRDefault="00DC2776" w:rsidP="00631536">
      <w:pPr>
        <w:spacing w:after="0" w:line="240" w:lineRule="auto"/>
      </w:pPr>
      <w:r>
        <w:separator/>
      </w:r>
    </w:p>
  </w:endnote>
  <w:endnote w:type="continuationSeparator" w:id="1">
    <w:p w:rsidR="00DC2776" w:rsidRDefault="00DC2776" w:rsidP="00631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roxima Nova">
    <w:altName w:val="Times New Roman"/>
    <w:charset w:val="00"/>
    <w:family w:val="auto"/>
    <w:pitch w:val="default"/>
    <w:sig w:usb0="00000000" w:usb1="00000000" w:usb2="00000000" w:usb3="00000000" w:csb0="00000000" w:csb1="00000000"/>
  </w:font>
  <w:font w:name="Trade Gothic W01">
    <w:altName w:val="Cambria"/>
    <w:panose1 w:val="00000000000000000000"/>
    <w:charset w:val="00"/>
    <w:family w:val="roman"/>
    <w:notTrueType/>
    <w:pitch w:val="default"/>
    <w:sig w:usb0="00000000" w:usb1="00000000" w:usb2="00000000" w:usb3="00000000" w:csb0="00000000" w:csb1="00000000"/>
  </w:font>
  <w:font w:name="Ebrima">
    <w:altName w:val="Ebrima"/>
    <w:panose1 w:val="02000000000000000000"/>
    <w:charset w:val="00"/>
    <w:family w:val="auto"/>
    <w:pitch w:val="variable"/>
    <w:sig w:usb0="A000005F" w:usb1="02000041" w:usb2="00000800" w:usb3="00000000" w:csb0="00000093" w:csb1="00000000"/>
  </w:font>
  <w:font w:name="Raleway">
    <w:altName w:val="Times New Roman"/>
    <w:charset w:val="00"/>
    <w:family w:val="auto"/>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776" w:rsidRDefault="00DC2776" w:rsidP="00631536">
      <w:pPr>
        <w:spacing w:after="0" w:line="240" w:lineRule="auto"/>
      </w:pPr>
      <w:r>
        <w:separator/>
      </w:r>
    </w:p>
  </w:footnote>
  <w:footnote w:type="continuationSeparator" w:id="1">
    <w:p w:rsidR="00DC2776" w:rsidRDefault="00DC2776" w:rsidP="00631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4" w:rsidRDefault="00287BB4" w:rsidP="00287BB4">
    <w:pPr>
      <w:pStyle w:val="normal0"/>
      <w:spacing w:before="0" w:line="240" w:lineRule="auto"/>
      <w:rPr>
        <w:rFonts w:ascii="Ebrima" w:eastAsia="Raleway" w:hAnsi="Ebrima" w:cs="Raleway"/>
        <w:b/>
        <w:color w:val="000000"/>
        <w:sz w:val="28"/>
        <w:szCs w:val="28"/>
      </w:rPr>
    </w:pPr>
    <w:r w:rsidRPr="003067F9">
      <w:rPr>
        <w:rFonts w:ascii="Ebrima" w:eastAsia="Raleway" w:hAnsi="Ebrima" w:cs="Raleway"/>
        <w:b/>
        <w:color w:val="000000"/>
        <w:sz w:val="28"/>
        <w:szCs w:val="28"/>
      </w:rPr>
      <w:t>Richard Weiner</w:t>
    </w:r>
  </w:p>
  <w:p w:rsidR="00287BB4" w:rsidRDefault="00287BB4" w:rsidP="00287BB4">
    <w:pPr>
      <w:pStyle w:val="normal0"/>
      <w:spacing w:before="0" w:line="240" w:lineRule="auto"/>
    </w:pPr>
    <w:r>
      <w:t>NMLS 1379714</w:t>
    </w:r>
  </w:p>
  <w:p w:rsidR="00287BB4" w:rsidRDefault="00287BB4" w:rsidP="00287BB4">
    <w:pPr>
      <w:pStyle w:val="normal0"/>
      <w:spacing w:before="0" w:line="240" w:lineRule="auto"/>
      <w:rPr>
        <w:rFonts w:ascii="Ebrima" w:hAnsi="Ebrima"/>
        <w:color w:val="000000"/>
        <w:sz w:val="20"/>
        <w:szCs w:val="20"/>
      </w:rPr>
    </w:pPr>
    <w:r w:rsidRPr="0039409E">
      <w:rPr>
        <w:rFonts w:ascii="Ebrima" w:hAnsi="Ebrima"/>
        <w:color w:val="000000"/>
        <w:sz w:val="20"/>
        <w:szCs w:val="20"/>
      </w:rPr>
      <w:t xml:space="preserve">(305) </w:t>
    </w:r>
    <w:r>
      <w:rPr>
        <w:rFonts w:ascii="Ebrima" w:hAnsi="Ebrima"/>
        <w:color w:val="000000"/>
        <w:sz w:val="20"/>
        <w:szCs w:val="20"/>
      </w:rPr>
      <w:t>441-6470</w:t>
    </w:r>
  </w:p>
  <w:p w:rsidR="00631536" w:rsidRPr="00CE595F" w:rsidRDefault="00631536">
    <w:pPr>
      <w:pStyle w:val="Header"/>
      <w:rPr>
        <w:b/>
        <w:color w:val="E4A8A4" w:themeColor="accent5" w:themeTint="9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35A"/>
    <w:multiLevelType w:val="multilevel"/>
    <w:tmpl w:val="7DD8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DB58ED"/>
    <w:multiLevelType w:val="multilevel"/>
    <w:tmpl w:val="A9B4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65BA2"/>
    <w:multiLevelType w:val="multilevel"/>
    <w:tmpl w:val="48F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31536"/>
    <w:rsid w:val="00042811"/>
    <w:rsid w:val="00287BB4"/>
    <w:rsid w:val="003343F2"/>
    <w:rsid w:val="0046135D"/>
    <w:rsid w:val="00603DCE"/>
    <w:rsid w:val="00631536"/>
    <w:rsid w:val="0071201A"/>
    <w:rsid w:val="0081000B"/>
    <w:rsid w:val="0094648E"/>
    <w:rsid w:val="00C10E44"/>
    <w:rsid w:val="00C24BCE"/>
    <w:rsid w:val="00CE595F"/>
    <w:rsid w:val="00DC2776"/>
    <w:rsid w:val="00EF5187"/>
    <w:rsid w:val="00F82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36"/>
    <w:rPr>
      <w:rFonts w:ascii="Segoe UI" w:hAnsi="Segoe UI" w:cs="Segoe UI"/>
      <w:sz w:val="18"/>
      <w:szCs w:val="18"/>
    </w:rPr>
  </w:style>
  <w:style w:type="paragraph" w:styleId="Header">
    <w:name w:val="header"/>
    <w:basedOn w:val="Normal"/>
    <w:link w:val="HeaderChar"/>
    <w:uiPriority w:val="99"/>
    <w:unhideWhenUsed/>
    <w:rsid w:val="00631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536"/>
  </w:style>
  <w:style w:type="paragraph" w:styleId="Footer">
    <w:name w:val="footer"/>
    <w:basedOn w:val="Normal"/>
    <w:link w:val="FooterChar"/>
    <w:uiPriority w:val="99"/>
    <w:unhideWhenUsed/>
    <w:rsid w:val="00631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536"/>
  </w:style>
  <w:style w:type="paragraph" w:styleId="NormalWeb">
    <w:name w:val="Normal (Web)"/>
    <w:basedOn w:val="Normal"/>
    <w:uiPriority w:val="99"/>
    <w:semiHidden/>
    <w:unhideWhenUsed/>
    <w:rsid w:val="008100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287BB4"/>
    <w:pPr>
      <w:spacing w:before="200" w:after="0" w:line="312" w:lineRule="auto"/>
    </w:pPr>
    <w:rPr>
      <w:rFonts w:ascii="Proxima Nova" w:eastAsia="Proxima Nova" w:hAnsi="Proxima Nova" w:cs="Proxima Nova"/>
      <w:color w:val="353744"/>
    </w:rPr>
  </w:style>
</w:styles>
</file>

<file path=word/webSettings.xml><?xml version="1.0" encoding="utf-8"?>
<w:webSettings xmlns:r="http://schemas.openxmlformats.org/officeDocument/2006/relationships" xmlns:w="http://schemas.openxmlformats.org/wordprocessingml/2006/main">
  <w:divs>
    <w:div w:id="1305886747">
      <w:bodyDiv w:val="1"/>
      <w:marLeft w:val="0"/>
      <w:marRight w:val="0"/>
      <w:marTop w:val="0"/>
      <w:marBottom w:val="0"/>
      <w:divBdr>
        <w:top w:val="none" w:sz="0" w:space="0" w:color="auto"/>
        <w:left w:val="none" w:sz="0" w:space="0" w:color="auto"/>
        <w:bottom w:val="none" w:sz="0" w:space="0" w:color="auto"/>
        <w:right w:val="none" w:sz="0" w:space="0" w:color="auto"/>
      </w:divBdr>
      <w:divsChild>
        <w:div w:id="1010257343">
          <w:marLeft w:val="0"/>
          <w:marRight w:val="0"/>
          <w:marTop w:val="0"/>
          <w:marBottom w:val="0"/>
          <w:divBdr>
            <w:top w:val="none" w:sz="0" w:space="0" w:color="auto"/>
            <w:left w:val="none" w:sz="0" w:space="0" w:color="auto"/>
            <w:bottom w:val="none" w:sz="0" w:space="0" w:color="auto"/>
            <w:right w:val="none" w:sz="0" w:space="0" w:color="auto"/>
          </w:divBdr>
        </w:div>
        <w:div w:id="1095982949">
          <w:marLeft w:val="0"/>
          <w:marRight w:val="0"/>
          <w:marTop w:val="0"/>
          <w:marBottom w:val="0"/>
          <w:divBdr>
            <w:top w:val="none" w:sz="0" w:space="0" w:color="auto"/>
            <w:left w:val="none" w:sz="0" w:space="0" w:color="auto"/>
            <w:bottom w:val="none" w:sz="0" w:space="0" w:color="auto"/>
            <w:right w:val="none" w:sz="0" w:space="0" w:color="auto"/>
          </w:divBdr>
        </w:div>
      </w:divsChild>
    </w:div>
    <w:div w:id="1442141563">
      <w:bodyDiv w:val="1"/>
      <w:marLeft w:val="0"/>
      <w:marRight w:val="0"/>
      <w:marTop w:val="0"/>
      <w:marBottom w:val="0"/>
      <w:divBdr>
        <w:top w:val="none" w:sz="0" w:space="0" w:color="auto"/>
        <w:left w:val="none" w:sz="0" w:space="0" w:color="auto"/>
        <w:bottom w:val="none" w:sz="0" w:space="0" w:color="auto"/>
        <w:right w:val="none" w:sz="0" w:space="0" w:color="auto"/>
      </w:divBdr>
      <w:divsChild>
        <w:div w:id="1696034622">
          <w:marLeft w:val="0"/>
          <w:marRight w:val="0"/>
          <w:marTop w:val="0"/>
          <w:marBottom w:val="0"/>
          <w:divBdr>
            <w:top w:val="none" w:sz="0" w:space="0" w:color="auto"/>
            <w:left w:val="none" w:sz="0" w:space="0" w:color="auto"/>
            <w:bottom w:val="none" w:sz="0" w:space="0" w:color="auto"/>
            <w:right w:val="none" w:sz="0" w:space="0" w:color="auto"/>
          </w:divBdr>
        </w:div>
      </w:divsChild>
    </w:div>
    <w:div w:id="1830167949">
      <w:bodyDiv w:val="1"/>
      <w:marLeft w:val="0"/>
      <w:marRight w:val="0"/>
      <w:marTop w:val="0"/>
      <w:marBottom w:val="0"/>
      <w:divBdr>
        <w:top w:val="none" w:sz="0" w:space="0" w:color="auto"/>
        <w:left w:val="none" w:sz="0" w:space="0" w:color="auto"/>
        <w:bottom w:val="none" w:sz="0" w:space="0" w:color="auto"/>
        <w:right w:val="none" w:sz="0" w:space="0" w:color="auto"/>
      </w:divBdr>
    </w:div>
    <w:div w:id="21089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illya Tinker</dc:creator>
  <cp:keywords/>
  <dc:description/>
  <cp:lastModifiedBy>Danny Glix</cp:lastModifiedBy>
  <cp:revision>4</cp:revision>
  <dcterms:created xsi:type="dcterms:W3CDTF">2019-04-16T00:03:00Z</dcterms:created>
  <dcterms:modified xsi:type="dcterms:W3CDTF">2019-04-16T05:01:00Z</dcterms:modified>
</cp:coreProperties>
</file>